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8F728">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p>
    <w:p w14:paraId="51C9294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r>
        <w:rPr>
          <w:rFonts w:ascii="Arial" w:hAnsi="Arial" w:cs="Arial"/>
          <w:spacing w:val="-4"/>
          <w:sz w:val="36"/>
          <w:szCs w:val="33"/>
        </w:rPr>
        <w:t>EU Declaration of Conformity (DoC)</w:t>
      </w:r>
    </w:p>
    <w:p w14:paraId="2D4116CE">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sz w:val="24"/>
          <w:szCs w:val="22"/>
        </w:rPr>
      </w:pPr>
    </w:p>
    <w:p w14:paraId="3514B56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Hereby we,</w:t>
      </w:r>
    </w:p>
    <w:tbl>
      <w:tblPr>
        <w:tblStyle w:val="20"/>
        <w:tblW w:w="0" w:type="auto"/>
        <w:tblInd w:w="84" w:type="dxa"/>
        <w:tblLayout w:type="autofit"/>
        <w:tblCellMar>
          <w:top w:w="0" w:type="dxa"/>
          <w:left w:w="108" w:type="dxa"/>
          <w:bottom w:w="0" w:type="dxa"/>
          <w:right w:w="108" w:type="dxa"/>
        </w:tblCellMar>
      </w:tblPr>
      <w:tblGrid>
        <w:gridCol w:w="2784"/>
        <w:gridCol w:w="6840"/>
      </w:tblGrid>
      <w:tr w14:paraId="02D1A189">
        <w:tblPrEx>
          <w:tblCellMar>
            <w:top w:w="0" w:type="dxa"/>
            <w:left w:w="108" w:type="dxa"/>
            <w:bottom w:w="0" w:type="dxa"/>
            <w:right w:w="108" w:type="dxa"/>
          </w:tblCellMar>
        </w:tblPrEx>
        <w:trPr>
          <w:trHeight w:val="375" w:hRule="atLeast"/>
        </w:trPr>
        <w:tc>
          <w:tcPr>
            <w:tcW w:w="2784" w:type="dxa"/>
            <w:vAlign w:val="bottom"/>
          </w:tcPr>
          <w:p w14:paraId="767FFEB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Name of manufacturer:</w:t>
            </w:r>
          </w:p>
        </w:tc>
        <w:tc>
          <w:tcPr>
            <w:tcW w:w="6840" w:type="dxa"/>
            <w:tcBorders>
              <w:bottom w:val="single" w:color="auto" w:sz="4" w:space="0"/>
            </w:tcBorders>
            <w:vAlign w:val="bottom"/>
          </w:tcPr>
          <w:p w14:paraId="275BAB91">
            <w:pPr>
              <w:widowControl/>
              <w:autoSpaceDE/>
              <w:autoSpaceDN/>
              <w:adjustRightInd/>
              <w:rPr>
                <w:rFonts w:ascii="Arial" w:hAnsi="Arial" w:cs="Arial"/>
                <w:b/>
                <w:bCs/>
                <w:color w:val="000080"/>
                <w:spacing w:val="-2"/>
              </w:rPr>
            </w:pPr>
            <w:r>
              <w:rPr>
                <w:rFonts w:hint="eastAsia" w:ascii="Arial" w:hAnsi="Arial" w:cs="Arial"/>
                <w:sz w:val="21"/>
                <w:szCs w:val="22"/>
                <w:lang w:eastAsia="zh-CN"/>
              </w:rPr>
              <w:t>SPIUK Sport</w:t>
            </w:r>
            <w:r>
              <w:rPr>
                <w:rFonts w:ascii="Arial" w:hAnsi="Arial" w:cs="Arial"/>
                <w:sz w:val="21"/>
                <w:szCs w:val="22"/>
                <w:lang w:eastAsia="zh-CN"/>
              </w:rPr>
              <w:t xml:space="preserve"> L</w:t>
            </w:r>
            <w:r>
              <w:rPr>
                <w:rFonts w:hint="eastAsia" w:ascii="Arial" w:hAnsi="Arial" w:cs="Arial"/>
                <w:sz w:val="21"/>
                <w:szCs w:val="22"/>
                <w:lang w:eastAsia="zh-CN"/>
              </w:rPr>
              <w:t>ine, S.L.</w:t>
            </w:r>
          </w:p>
        </w:tc>
      </w:tr>
      <w:tr w14:paraId="46C5C384">
        <w:tblPrEx>
          <w:tblCellMar>
            <w:top w:w="0" w:type="dxa"/>
            <w:left w:w="108" w:type="dxa"/>
            <w:bottom w:w="0" w:type="dxa"/>
            <w:right w:w="108" w:type="dxa"/>
          </w:tblCellMar>
        </w:tblPrEx>
        <w:trPr>
          <w:trHeight w:val="375" w:hRule="atLeast"/>
        </w:trPr>
        <w:tc>
          <w:tcPr>
            <w:tcW w:w="2784" w:type="dxa"/>
            <w:vAlign w:val="bottom"/>
          </w:tcPr>
          <w:p w14:paraId="3F2EBFAA">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Address:</w:t>
            </w:r>
          </w:p>
        </w:tc>
        <w:tc>
          <w:tcPr>
            <w:tcW w:w="6840" w:type="dxa"/>
            <w:tcBorders>
              <w:top w:val="single" w:color="auto" w:sz="4" w:space="0"/>
              <w:bottom w:val="single" w:color="auto" w:sz="4" w:space="0"/>
            </w:tcBorders>
            <w:vAlign w:val="bottom"/>
          </w:tcPr>
          <w:p w14:paraId="7F7BADC1">
            <w:pPr>
              <w:rPr>
                <w:rFonts w:ascii="Arial" w:hAnsi="Arial" w:eastAsia="宋体" w:cs="Arial"/>
                <w:sz w:val="22"/>
                <w:szCs w:val="22"/>
                <w:lang w:eastAsia="zh-CN"/>
              </w:rPr>
            </w:pPr>
            <w:r>
              <w:rPr>
                <w:rFonts w:hint="eastAsia" w:ascii="Arial" w:hAnsi="Arial" w:cs="Arial"/>
              </w:rPr>
              <w:t>Poligono Zabale, P4C, Nave 2, 48410</w:t>
            </w:r>
            <w:r>
              <w:rPr>
                <w:rFonts w:hint="eastAsia" w:ascii="Arial" w:hAnsi="Arial" w:eastAsia="宋体" w:cs="Arial"/>
                <w:lang w:val="en-US" w:eastAsia="zh-CN"/>
              </w:rPr>
              <w:t xml:space="preserve"> </w:t>
            </w:r>
            <w:r>
              <w:rPr>
                <w:rFonts w:hint="eastAsia" w:ascii="Arial" w:hAnsi="Arial" w:cs="Arial"/>
              </w:rPr>
              <w:t>OROZKO-VIZCAYA</w:t>
            </w:r>
            <w:r>
              <w:rPr>
                <w:rFonts w:hint="eastAsia" w:ascii="Arial" w:hAnsi="Arial" w:eastAsia="宋体" w:cs="Arial"/>
                <w:lang w:val="en-US" w:eastAsia="zh-CN"/>
              </w:rPr>
              <w:t>,</w:t>
            </w:r>
            <w:r>
              <w:rPr>
                <w:rFonts w:hint="eastAsia" w:ascii="Arial" w:hAnsi="Arial" w:cs="Arial"/>
              </w:rPr>
              <w:t>SPAIN</w:t>
            </w:r>
          </w:p>
        </w:tc>
      </w:tr>
      <w:tr w14:paraId="47134335">
        <w:tblPrEx>
          <w:tblCellMar>
            <w:top w:w="0" w:type="dxa"/>
            <w:left w:w="108" w:type="dxa"/>
            <w:bottom w:w="0" w:type="dxa"/>
            <w:right w:w="108" w:type="dxa"/>
          </w:tblCellMar>
        </w:tblPrEx>
        <w:trPr>
          <w:trHeight w:val="375" w:hRule="atLeast"/>
        </w:trPr>
        <w:tc>
          <w:tcPr>
            <w:tcW w:w="2784" w:type="dxa"/>
            <w:vAlign w:val="bottom"/>
          </w:tcPr>
          <w:p w14:paraId="2BEA8947">
            <w:pPr>
              <w:widowControl/>
              <w:autoSpaceDE/>
              <w:autoSpaceDN/>
              <w:adjustRightInd/>
              <w:rPr>
                <w:spacing w:val="-2"/>
                <w:sz w:val="21"/>
                <w:szCs w:val="21"/>
                <w:lang w:eastAsia="zh-CN"/>
              </w:rPr>
            </w:pPr>
            <w:r>
              <w:rPr>
                <w:rFonts w:hint="eastAsia"/>
                <w:spacing w:val="-2"/>
                <w:sz w:val="21"/>
                <w:szCs w:val="21"/>
                <w:lang w:eastAsia="zh-CN"/>
              </w:rPr>
              <w:t>Zip code &amp; City:</w:t>
            </w:r>
          </w:p>
        </w:tc>
        <w:tc>
          <w:tcPr>
            <w:tcW w:w="6840" w:type="dxa"/>
            <w:tcBorders>
              <w:top w:val="single" w:color="auto" w:sz="4" w:space="0"/>
              <w:bottom w:val="single" w:color="auto" w:sz="4" w:space="0"/>
            </w:tcBorders>
            <w:vAlign w:val="bottom"/>
          </w:tcPr>
          <w:p w14:paraId="5FA138F7">
            <w:pPr>
              <w:widowControl/>
              <w:autoSpaceDE/>
              <w:autoSpaceDN/>
              <w:adjustRightInd/>
              <w:rPr>
                <w:rFonts w:ascii="Arial" w:hAnsi="Arial" w:cs="Arial"/>
                <w:sz w:val="22"/>
                <w:szCs w:val="22"/>
              </w:rPr>
            </w:pPr>
            <w:r>
              <w:rPr>
                <w:rFonts w:hint="eastAsia" w:ascii="Arial" w:hAnsi="Arial" w:cs="Arial"/>
              </w:rPr>
              <w:t>48410</w:t>
            </w:r>
            <w:r>
              <w:rPr>
                <w:rFonts w:hint="eastAsia" w:ascii="Arial" w:hAnsi="Arial" w:eastAsia="宋体" w:cs="Arial"/>
                <w:lang w:val="en-US" w:eastAsia="zh-CN"/>
              </w:rPr>
              <w:t xml:space="preserve"> </w:t>
            </w:r>
            <w:r>
              <w:rPr>
                <w:rFonts w:hint="eastAsia" w:ascii="Arial" w:hAnsi="Arial" w:cs="Arial"/>
              </w:rPr>
              <w:t>OROZKO-VIZCAYA</w:t>
            </w:r>
          </w:p>
        </w:tc>
      </w:tr>
      <w:tr w14:paraId="12FE5C5C">
        <w:tblPrEx>
          <w:tblCellMar>
            <w:top w:w="0" w:type="dxa"/>
            <w:left w:w="108" w:type="dxa"/>
            <w:bottom w:w="0" w:type="dxa"/>
            <w:right w:w="108" w:type="dxa"/>
          </w:tblCellMar>
        </w:tblPrEx>
        <w:trPr>
          <w:trHeight w:val="375" w:hRule="atLeast"/>
        </w:trPr>
        <w:tc>
          <w:tcPr>
            <w:tcW w:w="2784" w:type="dxa"/>
            <w:vAlign w:val="bottom"/>
          </w:tcPr>
          <w:p w14:paraId="49061C2C">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Country:</w:t>
            </w:r>
          </w:p>
        </w:tc>
        <w:tc>
          <w:tcPr>
            <w:tcW w:w="6840" w:type="dxa"/>
            <w:tcBorders>
              <w:top w:val="single" w:color="auto" w:sz="4" w:space="0"/>
              <w:bottom w:val="single" w:color="auto" w:sz="4" w:space="0"/>
            </w:tcBorders>
            <w:vAlign w:val="bottom"/>
          </w:tcPr>
          <w:p w14:paraId="0A73AE9C">
            <w:pPr>
              <w:widowControl/>
              <w:autoSpaceDE/>
              <w:autoSpaceDN/>
              <w:adjustRightInd/>
              <w:rPr>
                <w:rFonts w:ascii="Arial" w:hAnsi="Arial" w:cs="Arial"/>
                <w:sz w:val="22"/>
                <w:szCs w:val="22"/>
              </w:rPr>
            </w:pPr>
            <w:r>
              <w:rPr>
                <w:rFonts w:hint="eastAsia" w:ascii="Arial" w:hAnsi="Arial" w:cs="Arial"/>
              </w:rPr>
              <w:t>SPAIN</w:t>
            </w:r>
          </w:p>
        </w:tc>
      </w:tr>
      <w:tr w14:paraId="65D47F9D">
        <w:tblPrEx>
          <w:tblCellMar>
            <w:top w:w="0" w:type="dxa"/>
            <w:left w:w="108" w:type="dxa"/>
            <w:bottom w:w="0" w:type="dxa"/>
            <w:right w:w="108" w:type="dxa"/>
          </w:tblCellMar>
        </w:tblPrEx>
        <w:trPr>
          <w:trHeight w:val="375" w:hRule="atLeast"/>
        </w:trPr>
        <w:tc>
          <w:tcPr>
            <w:tcW w:w="2784" w:type="dxa"/>
            <w:vAlign w:val="bottom"/>
          </w:tcPr>
          <w:p w14:paraId="4329E60D">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Telephone number:</w:t>
            </w:r>
          </w:p>
        </w:tc>
        <w:tc>
          <w:tcPr>
            <w:tcW w:w="6840" w:type="dxa"/>
            <w:tcBorders>
              <w:top w:val="single" w:color="auto" w:sz="4" w:space="0"/>
              <w:bottom w:val="single" w:color="auto" w:sz="4" w:space="0"/>
            </w:tcBorders>
            <w:vAlign w:val="bottom"/>
          </w:tcPr>
          <w:p w14:paraId="396B5624">
            <w:pPr>
              <w:widowControl/>
              <w:autoSpaceDE/>
              <w:autoSpaceDN/>
              <w:adjustRightInd/>
              <w:rPr>
                <w:rFonts w:ascii="Arial" w:hAnsi="Arial" w:cs="Arial"/>
                <w:sz w:val="22"/>
                <w:szCs w:val="22"/>
              </w:rPr>
            </w:pPr>
            <w:r>
              <w:rPr>
                <w:rFonts w:hint="eastAsia" w:ascii="Arial" w:hAnsi="Arial" w:cs="Arial"/>
              </w:rPr>
              <w:t>+34 902 15 72 06</w:t>
            </w:r>
          </w:p>
        </w:tc>
      </w:tr>
    </w:tbl>
    <w:p w14:paraId="24309064">
      <w:pPr>
        <w:widowControl/>
        <w:autoSpaceDE/>
        <w:autoSpaceDN/>
        <w:adjustRightInd/>
        <w:rPr>
          <w:rStyle w:val="23"/>
          <w:rFonts w:ascii="Arial" w:hAnsi="Arial" w:cs="Arial"/>
          <w:b w:val="0"/>
          <w:bCs w:val="0"/>
        </w:rPr>
      </w:pPr>
    </w:p>
    <w:p w14:paraId="76200472">
      <w:pPr>
        <w:widowControl/>
        <w:autoSpaceDE/>
        <w:autoSpaceDN/>
        <w:adjustRightInd/>
        <w:rPr>
          <w:rStyle w:val="23"/>
          <w:rFonts w:ascii="Arial" w:hAnsi="Arial" w:cs="Arial"/>
          <w:b w:val="0"/>
          <w:bCs w:val="0"/>
        </w:rPr>
      </w:pPr>
    </w:p>
    <w:p w14:paraId="45578B7D">
      <w:pPr>
        <w:widowControl/>
        <w:autoSpaceDE/>
        <w:autoSpaceDN/>
        <w:adjustRightInd/>
        <w:rPr>
          <w:rStyle w:val="23"/>
          <w:rFonts w:ascii="Arial" w:hAnsi="Arial" w:cs="Arial"/>
          <w:bCs w:val="0"/>
        </w:rPr>
      </w:pPr>
      <w:r>
        <w:rPr>
          <w:rStyle w:val="23"/>
          <w:rFonts w:ascii="Arial" w:hAnsi="Arial" w:cs="Arial"/>
          <w:bCs w:val="0"/>
        </w:rPr>
        <w:t>declare that this DoC is issued under our sole responsibility and that this product:</w:t>
      </w:r>
    </w:p>
    <w:tbl>
      <w:tblPr>
        <w:tblStyle w:val="20"/>
        <w:tblW w:w="0" w:type="auto"/>
        <w:tblInd w:w="84" w:type="dxa"/>
        <w:tblLayout w:type="autofit"/>
        <w:tblCellMar>
          <w:top w:w="0" w:type="dxa"/>
          <w:left w:w="108" w:type="dxa"/>
          <w:bottom w:w="0" w:type="dxa"/>
          <w:right w:w="108" w:type="dxa"/>
        </w:tblCellMar>
      </w:tblPr>
      <w:tblGrid>
        <w:gridCol w:w="2859"/>
        <w:gridCol w:w="6840"/>
      </w:tblGrid>
      <w:tr w14:paraId="3C1430C1">
        <w:tblPrEx>
          <w:tblCellMar>
            <w:top w:w="0" w:type="dxa"/>
            <w:left w:w="108" w:type="dxa"/>
            <w:bottom w:w="0" w:type="dxa"/>
            <w:right w:w="108" w:type="dxa"/>
          </w:tblCellMar>
        </w:tblPrEx>
        <w:trPr>
          <w:trHeight w:val="375" w:hRule="atLeast"/>
        </w:trPr>
        <w:tc>
          <w:tcPr>
            <w:tcW w:w="2859" w:type="dxa"/>
            <w:vAlign w:val="bottom"/>
          </w:tcPr>
          <w:p w14:paraId="4A8F20D6">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Product description:</w:t>
            </w:r>
          </w:p>
        </w:tc>
        <w:tc>
          <w:tcPr>
            <w:tcW w:w="6840" w:type="dxa"/>
            <w:tcBorders>
              <w:bottom w:val="single" w:color="auto" w:sz="4" w:space="0"/>
            </w:tcBorders>
            <w:vAlign w:val="bottom"/>
          </w:tcPr>
          <w:p w14:paraId="6FEB9731">
            <w:pPr>
              <w:rPr>
                <w:rFonts w:ascii="Arial" w:hAnsi="Arial" w:cs="Arial"/>
                <w:sz w:val="22"/>
                <w:szCs w:val="22"/>
              </w:rPr>
            </w:pPr>
            <w:r>
              <w:rPr>
                <w:rFonts w:ascii="Arial" w:hAnsi="Arial" w:cs="Arial"/>
                <w:sz w:val="22"/>
                <w:szCs w:val="22"/>
              </w:rPr>
              <w:t>Helmet for pedal cyclists and for users of skateboards and roller skates</w:t>
            </w:r>
          </w:p>
        </w:tc>
      </w:tr>
      <w:tr w14:paraId="6B93066D">
        <w:tblPrEx>
          <w:tblCellMar>
            <w:top w:w="0" w:type="dxa"/>
            <w:left w:w="108" w:type="dxa"/>
            <w:bottom w:w="0" w:type="dxa"/>
            <w:right w:w="108" w:type="dxa"/>
          </w:tblCellMar>
        </w:tblPrEx>
        <w:trPr>
          <w:trHeight w:val="396" w:hRule="atLeast"/>
        </w:trPr>
        <w:tc>
          <w:tcPr>
            <w:tcW w:w="2859" w:type="dxa"/>
            <w:vAlign w:val="bottom"/>
          </w:tcPr>
          <w:p w14:paraId="6D9F42FD">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Type designation(s):</w:t>
            </w:r>
          </w:p>
        </w:tc>
        <w:tc>
          <w:tcPr>
            <w:tcW w:w="6840" w:type="dxa"/>
            <w:tcBorders>
              <w:top w:val="single" w:color="auto" w:sz="4" w:space="0"/>
              <w:bottom w:val="single" w:color="auto" w:sz="4" w:space="0"/>
            </w:tcBorders>
            <w:vAlign w:val="bottom"/>
          </w:tcPr>
          <w:p w14:paraId="11D9CCD0">
            <w:pPr>
              <w:rPr>
                <w:rFonts w:ascii="Arial" w:hAnsi="Arial" w:cs="Arial"/>
                <w:sz w:val="22"/>
                <w:szCs w:val="22"/>
              </w:rPr>
            </w:pPr>
            <w:bookmarkStart w:id="0" w:name="OLE_LINK4"/>
            <w:r>
              <w:rPr>
                <w:rFonts w:hint="eastAsia" w:ascii="Arial" w:hAnsi="Arial" w:eastAsia="宋体" w:cs="Arial"/>
                <w:lang w:val="en-US" w:eastAsia="zh-CN"/>
              </w:rPr>
              <w:t>SP-17 DOMO</w:t>
            </w:r>
            <w:r>
              <w:rPr>
                <w:rFonts w:hint="eastAsia" w:ascii="Arial" w:hAnsi="Arial" w:eastAsia="宋体" w:cs="Arial"/>
                <w:sz w:val="22"/>
                <w:szCs w:val="22"/>
                <w:lang w:val="en-US" w:eastAsia="zh-CN"/>
              </w:rPr>
              <w:t xml:space="preserve"> </w:t>
            </w:r>
            <w:r>
              <w:rPr>
                <w:rFonts w:hint="eastAsia" w:ascii="Arial" w:hAnsi="Arial" w:cs="Arial"/>
                <w:sz w:val="22"/>
                <w:szCs w:val="22"/>
              </w:rPr>
              <w:t xml:space="preserve"> </w:t>
            </w:r>
            <w:bookmarkStart w:id="1" w:name="OLE_LINK2"/>
            <w:r>
              <w:rPr>
                <w:rFonts w:hint="eastAsia" w:ascii="Arial" w:hAnsi="Arial" w:cs="Arial"/>
                <w:sz w:val="22"/>
                <w:szCs w:val="22"/>
              </w:rPr>
              <w:t xml:space="preserve"> </w:t>
            </w:r>
            <w:bookmarkEnd w:id="0"/>
            <w:bookmarkEnd w:id="1"/>
            <w:r>
              <w:rPr>
                <w:rFonts w:hint="eastAsia" w:ascii="Arial" w:hAnsi="Arial" w:eastAsia="宋体" w:cs="Arial"/>
                <w:sz w:val="22"/>
                <w:szCs w:val="22"/>
                <w:lang w:val="en-US" w:eastAsia="zh-CN"/>
              </w:rPr>
              <w:t>S/</w:t>
            </w:r>
            <w:r>
              <w:rPr>
                <w:rFonts w:hint="eastAsia" w:ascii="Arial" w:hAnsi="Arial" w:cs="Arial"/>
                <w:sz w:val="22"/>
                <w:szCs w:val="22"/>
                <w:lang w:eastAsia="zh-CN"/>
              </w:rPr>
              <w:t>M:5</w:t>
            </w:r>
            <w:r>
              <w:rPr>
                <w:rFonts w:hint="eastAsia" w:ascii="Arial" w:hAnsi="Arial" w:cs="Arial"/>
                <w:sz w:val="22"/>
                <w:szCs w:val="22"/>
                <w:lang w:val="en-US" w:eastAsia="zh-CN"/>
              </w:rPr>
              <w:t>1</w:t>
            </w:r>
            <w:r>
              <w:rPr>
                <w:rFonts w:hint="eastAsia" w:ascii="Arial" w:hAnsi="Arial" w:cs="Arial"/>
                <w:sz w:val="22"/>
                <w:szCs w:val="22"/>
                <w:lang w:eastAsia="zh-CN"/>
              </w:rPr>
              <w:t>-5</w:t>
            </w:r>
            <w:r>
              <w:rPr>
                <w:rFonts w:hint="eastAsia" w:ascii="Arial" w:hAnsi="Arial" w:cs="Arial"/>
                <w:sz w:val="22"/>
                <w:szCs w:val="22"/>
                <w:lang w:val="en-US" w:eastAsia="zh-CN"/>
              </w:rPr>
              <w:t>6</w:t>
            </w:r>
            <w:r>
              <w:rPr>
                <w:rFonts w:hint="eastAsia" w:ascii="Arial" w:hAnsi="Arial" w:cs="Arial"/>
                <w:sz w:val="22"/>
                <w:szCs w:val="22"/>
                <w:lang w:eastAsia="zh-CN"/>
              </w:rPr>
              <w:t>cm；</w:t>
            </w:r>
            <w:r>
              <w:rPr>
                <w:rFonts w:hint="eastAsia" w:ascii="Arial" w:hAnsi="Arial" w:cs="Arial"/>
                <w:sz w:val="22"/>
                <w:szCs w:val="22"/>
                <w:lang w:val="en-US" w:eastAsia="zh-CN"/>
              </w:rPr>
              <w:t>M/</w:t>
            </w:r>
            <w:r>
              <w:rPr>
                <w:rFonts w:hint="eastAsia" w:ascii="Arial" w:hAnsi="Arial" w:cs="Arial"/>
                <w:sz w:val="22"/>
                <w:szCs w:val="22"/>
                <w:lang w:eastAsia="zh-CN"/>
              </w:rPr>
              <w:t>L:5</w:t>
            </w:r>
            <w:r>
              <w:rPr>
                <w:rFonts w:hint="eastAsia" w:ascii="Arial" w:hAnsi="Arial" w:cs="Arial"/>
                <w:sz w:val="22"/>
                <w:szCs w:val="22"/>
                <w:lang w:val="en-US" w:eastAsia="zh-CN"/>
              </w:rPr>
              <w:t>6</w:t>
            </w:r>
            <w:r>
              <w:rPr>
                <w:rFonts w:hint="eastAsia" w:ascii="Arial" w:hAnsi="Arial" w:cs="Arial"/>
                <w:sz w:val="22"/>
                <w:szCs w:val="22"/>
                <w:lang w:eastAsia="zh-CN"/>
              </w:rPr>
              <w:t>-6</w:t>
            </w:r>
            <w:r>
              <w:rPr>
                <w:rFonts w:hint="eastAsia" w:ascii="Arial" w:hAnsi="Arial" w:cs="Arial"/>
                <w:sz w:val="22"/>
                <w:szCs w:val="22"/>
                <w:lang w:val="en-US" w:eastAsia="zh-CN"/>
              </w:rPr>
              <w:t>1</w:t>
            </w:r>
            <w:r>
              <w:rPr>
                <w:rFonts w:hint="eastAsia" w:ascii="Arial" w:hAnsi="Arial" w:cs="Arial"/>
                <w:sz w:val="22"/>
                <w:szCs w:val="22"/>
                <w:lang w:eastAsia="zh-CN"/>
              </w:rPr>
              <w:t>cm</w:t>
            </w:r>
          </w:p>
        </w:tc>
      </w:tr>
      <w:tr w14:paraId="1ABF515D">
        <w:tblPrEx>
          <w:tblCellMar>
            <w:top w:w="0" w:type="dxa"/>
            <w:left w:w="108" w:type="dxa"/>
            <w:bottom w:w="0" w:type="dxa"/>
            <w:right w:w="108" w:type="dxa"/>
          </w:tblCellMar>
        </w:tblPrEx>
        <w:trPr>
          <w:trHeight w:val="375" w:hRule="atLeast"/>
        </w:trPr>
        <w:tc>
          <w:tcPr>
            <w:tcW w:w="2859" w:type="dxa"/>
            <w:vAlign w:val="bottom"/>
          </w:tcPr>
          <w:p w14:paraId="026A6CA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Trademark:</w:t>
            </w:r>
          </w:p>
        </w:tc>
        <w:tc>
          <w:tcPr>
            <w:tcW w:w="6840" w:type="dxa"/>
            <w:tcBorders>
              <w:top w:val="single" w:color="auto" w:sz="4" w:space="0"/>
              <w:bottom w:val="single" w:color="auto" w:sz="4" w:space="0"/>
            </w:tcBorders>
            <w:vAlign w:val="bottom"/>
          </w:tcPr>
          <w:p w14:paraId="47D6E942">
            <w:pPr>
              <w:rPr>
                <w:rFonts w:ascii="Arial" w:hAnsi="Arial" w:cs="Arial"/>
                <w:sz w:val="22"/>
                <w:szCs w:val="22"/>
              </w:rPr>
            </w:pPr>
            <w:r>
              <w:rPr>
                <w:rFonts w:hint="eastAsia" w:ascii="Arial" w:hAnsi="Arial" w:cs="Arial"/>
                <w:sz w:val="21"/>
                <w:szCs w:val="22"/>
                <w:lang w:eastAsia="zh-CN"/>
              </w:rPr>
              <w:t>SPIUK Sport</w:t>
            </w:r>
            <w:r>
              <w:rPr>
                <w:rFonts w:ascii="Arial" w:hAnsi="Arial" w:cs="Arial"/>
                <w:sz w:val="21"/>
                <w:szCs w:val="22"/>
                <w:lang w:eastAsia="zh-CN"/>
              </w:rPr>
              <w:t xml:space="preserve"> L</w:t>
            </w:r>
            <w:r>
              <w:rPr>
                <w:rFonts w:hint="eastAsia" w:ascii="Arial" w:hAnsi="Arial" w:cs="Arial"/>
                <w:sz w:val="21"/>
                <w:szCs w:val="22"/>
                <w:lang w:eastAsia="zh-CN"/>
              </w:rPr>
              <w:t>ine, S.L.</w:t>
            </w:r>
          </w:p>
        </w:tc>
      </w:tr>
      <w:tr w14:paraId="5D5C6EDF">
        <w:tblPrEx>
          <w:tblCellMar>
            <w:top w:w="0" w:type="dxa"/>
            <w:left w:w="108" w:type="dxa"/>
            <w:bottom w:w="0" w:type="dxa"/>
            <w:right w:w="108" w:type="dxa"/>
          </w:tblCellMar>
        </w:tblPrEx>
        <w:trPr>
          <w:trHeight w:val="375" w:hRule="atLeast"/>
        </w:trPr>
        <w:tc>
          <w:tcPr>
            <w:tcW w:w="2859" w:type="dxa"/>
            <w:vAlign w:val="bottom"/>
          </w:tcPr>
          <w:p w14:paraId="38A112BC">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Batch / Serial number:</w:t>
            </w:r>
          </w:p>
        </w:tc>
        <w:tc>
          <w:tcPr>
            <w:tcW w:w="6840" w:type="dxa"/>
            <w:tcBorders>
              <w:top w:val="single" w:color="auto" w:sz="4" w:space="0"/>
              <w:bottom w:val="single" w:color="auto" w:sz="4" w:space="0"/>
            </w:tcBorders>
            <w:vAlign w:val="bottom"/>
          </w:tcPr>
          <w:p w14:paraId="165887BF">
            <w:pPr>
              <w:widowControl/>
              <w:autoSpaceDE/>
              <w:autoSpaceDN/>
              <w:adjustRightInd/>
              <w:rPr>
                <w:rFonts w:ascii="Arial" w:hAnsi="Arial" w:cs="Arial"/>
                <w:b/>
                <w:bCs/>
                <w:color w:val="000080"/>
                <w:spacing w:val="-2"/>
              </w:rPr>
            </w:pPr>
          </w:p>
        </w:tc>
      </w:tr>
      <w:tr w14:paraId="453FD3F6">
        <w:tblPrEx>
          <w:tblCellMar>
            <w:top w:w="0" w:type="dxa"/>
            <w:left w:w="108" w:type="dxa"/>
            <w:bottom w:w="0" w:type="dxa"/>
            <w:right w:w="108" w:type="dxa"/>
          </w:tblCellMar>
        </w:tblPrEx>
        <w:trPr>
          <w:trHeight w:val="290" w:hRule="atLeast"/>
        </w:trPr>
        <w:tc>
          <w:tcPr>
            <w:tcW w:w="2859" w:type="dxa"/>
          </w:tcPr>
          <w:p w14:paraId="3E163B9A">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p w14:paraId="75F94D92">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tc>
        <w:tc>
          <w:tcPr>
            <w:tcW w:w="6840" w:type="dxa"/>
            <w:tcBorders>
              <w:top w:val="single" w:color="auto" w:sz="4" w:space="0"/>
            </w:tcBorders>
          </w:tcPr>
          <w:p w14:paraId="7821D6F1">
            <w:pPr>
              <w:widowControl/>
              <w:autoSpaceDE/>
              <w:autoSpaceDN/>
              <w:adjustRightInd/>
              <w:rPr>
                <w:rFonts w:ascii="Arial" w:hAnsi="Arial" w:cs="Arial"/>
                <w:spacing w:val="-2"/>
              </w:rPr>
            </w:pPr>
          </w:p>
        </w:tc>
      </w:tr>
    </w:tbl>
    <w:p w14:paraId="3CB35A4F">
      <w:pPr>
        <w:widowControl/>
        <w:autoSpaceDE/>
        <w:autoSpaceDN/>
        <w:adjustRightInd/>
        <w:rPr>
          <w:rStyle w:val="23"/>
          <w:rFonts w:ascii="Arial" w:hAnsi="Arial" w:cs="Arial"/>
          <w:b w:val="0"/>
          <w:bCs w:val="0"/>
        </w:rPr>
      </w:pPr>
      <w:r>
        <w:rPr>
          <w:rStyle w:val="23"/>
          <w:rFonts w:ascii="Arial" w:hAnsi="Arial" w:cs="Arial"/>
          <w:bCs w:val="0"/>
        </w:rPr>
        <w:t>Object of the declaration</w:t>
      </w:r>
      <w:r>
        <w:rPr>
          <w:rStyle w:val="23"/>
          <w:rFonts w:ascii="Arial" w:hAnsi="Arial" w:cs="Arial"/>
          <w:b w:val="0"/>
          <w:bCs w:val="0"/>
        </w:rPr>
        <w:t xml:space="preserve"> (further identification of the PPE allowing traceability; it may include a color image for the identification of the PPE): </w:t>
      </w:r>
    </w:p>
    <w:p w14:paraId="479C6FA7">
      <w:pPr>
        <w:widowControl/>
        <w:autoSpaceDE/>
        <w:autoSpaceDN/>
        <w:adjustRightInd/>
        <w:rPr>
          <w:rStyle w:val="23"/>
          <w:rFonts w:ascii="Arial" w:hAnsi="Arial" w:cs="Arial"/>
          <w:b w:val="0"/>
          <w:bCs w:val="0"/>
        </w:rPr>
      </w:pPr>
      <w:r>
        <w:rPr>
          <w:rStyle w:val="23"/>
          <w:rFonts w:hint="eastAsia" w:ascii="Arial" w:hAnsi="Arial" w:cs="Arial"/>
          <w:lang w:eastAsia="zh-CN"/>
        </w:rPr>
        <w:t xml:space="preserve">                                                          </w:t>
      </w:r>
      <w:r>
        <w:rPr>
          <w:rStyle w:val="23"/>
          <w:rFonts w:ascii="Arial" w:hAnsi="Arial" w:cs="Arial"/>
          <w:b w:val="0"/>
          <w:bCs w:val="0"/>
        </w:rPr>
        <w:drawing>
          <wp:inline distT="0" distB="0" distL="114300" distR="114300">
            <wp:extent cx="2339340" cy="1750060"/>
            <wp:effectExtent l="0" t="0" r="7620" b="2540"/>
            <wp:docPr id="3" name="图片 3" descr="微信图片_202502241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224192500"/>
                    <pic:cNvPicPr>
                      <a:picLocks noChangeAspect="1"/>
                    </pic:cNvPicPr>
                  </pic:nvPicPr>
                  <pic:blipFill>
                    <a:blip r:embed="rId7"/>
                    <a:stretch>
                      <a:fillRect/>
                    </a:stretch>
                  </pic:blipFill>
                  <pic:spPr>
                    <a:xfrm>
                      <a:off x="0" y="0"/>
                      <a:ext cx="2339340" cy="1750060"/>
                    </a:xfrm>
                    <a:prstGeom prst="rect">
                      <a:avLst/>
                    </a:prstGeom>
                  </pic:spPr>
                </pic:pic>
              </a:graphicData>
            </a:graphic>
          </wp:inline>
        </w:drawing>
      </w:r>
    </w:p>
    <w:p w14:paraId="5774232C">
      <w:pPr>
        <w:widowControl/>
        <w:autoSpaceDE/>
        <w:autoSpaceDN/>
        <w:adjustRightInd/>
        <w:ind w:firstLine="283"/>
        <w:jc w:val="center"/>
        <w:rPr>
          <w:rStyle w:val="23"/>
          <w:rFonts w:ascii="Arial" w:hAnsi="Arial" w:cs="Arial"/>
          <w:b w:val="0"/>
          <w:bCs w:val="0"/>
          <w:u w:val="single"/>
        </w:rPr>
      </w:pPr>
    </w:p>
    <w:p w14:paraId="1D763018">
      <w:pPr>
        <w:widowControl/>
        <w:autoSpaceDE/>
        <w:autoSpaceDN/>
        <w:adjustRightInd/>
        <w:rPr>
          <w:rStyle w:val="23"/>
          <w:rFonts w:ascii="Arial" w:hAnsi="Arial" w:cs="Arial"/>
          <w:b w:val="0"/>
          <w:bCs w:val="0"/>
        </w:rPr>
      </w:pPr>
    </w:p>
    <w:p w14:paraId="5A1FCBC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23"/>
          <w:rFonts w:ascii="Arial" w:hAnsi="Arial" w:cs="Arial"/>
          <w:b w:val="0"/>
          <w:bCs w:val="0"/>
        </w:rPr>
      </w:pPr>
      <w:r>
        <w:rPr>
          <w:rStyle w:val="23"/>
          <w:rFonts w:ascii="Arial" w:hAnsi="Arial" w:cs="Arial"/>
          <w:bCs w:val="0"/>
        </w:rPr>
        <w:t>is in conformity with the relevant Union harmonization legislation:</w:t>
      </w:r>
      <w:r>
        <w:rPr>
          <w:rStyle w:val="23"/>
          <w:rFonts w:ascii="Arial" w:hAnsi="Arial" w:cs="Arial"/>
          <w:b w:val="0"/>
          <w:bCs w:val="0"/>
        </w:rPr>
        <w:t xml:space="preserve"> </w:t>
      </w:r>
    </w:p>
    <w:p w14:paraId="10D980F0">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23"/>
          <w:rFonts w:ascii="Arial" w:hAnsi="Arial" w:cs="Arial"/>
          <w:bCs w:val="0"/>
        </w:rPr>
      </w:pPr>
      <w:r>
        <w:rPr>
          <w:rStyle w:val="23"/>
          <w:rFonts w:ascii="Arial" w:hAnsi="Arial" w:cs="Arial"/>
          <w:b w:val="0"/>
          <w:bCs w:val="0"/>
        </w:rPr>
        <w:t xml:space="preserve">Protective Product Equipment Regulation: </w:t>
      </w:r>
      <w:r>
        <w:rPr>
          <w:rStyle w:val="23"/>
          <w:rFonts w:ascii="Arial" w:hAnsi="Arial" w:cs="Arial"/>
        </w:rPr>
        <w:t>(EU)</w:t>
      </w:r>
      <w:r>
        <w:rPr>
          <w:rStyle w:val="23"/>
          <w:rFonts w:ascii="Arial" w:hAnsi="Arial" w:cs="Arial"/>
          <w:b w:val="0"/>
          <w:bCs w:val="0"/>
        </w:rPr>
        <w:t xml:space="preserve"> </w:t>
      </w:r>
      <w:r>
        <w:rPr>
          <w:rStyle w:val="23"/>
          <w:rFonts w:ascii="Arial" w:hAnsi="Arial" w:cs="Arial"/>
          <w:bCs w:val="0"/>
        </w:rPr>
        <w:t>2016/425</w:t>
      </w:r>
    </w:p>
    <w:p w14:paraId="0334436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r>
        <w:rPr>
          <w:rFonts w:ascii="Arial" w:hAnsi="Arial" w:cs="Arial"/>
        </w:rPr>
        <w:t xml:space="preserve">and other Union harmonization legislation where applicable: </w:t>
      </w:r>
    </w:p>
    <w:tbl>
      <w:tblPr>
        <w:tblStyle w:val="20"/>
        <w:tblW w:w="6858" w:type="dxa"/>
        <w:tblInd w:w="250" w:type="dxa"/>
        <w:tblLayout w:type="fixed"/>
        <w:tblCellMar>
          <w:top w:w="0" w:type="dxa"/>
          <w:left w:w="108" w:type="dxa"/>
          <w:bottom w:w="0" w:type="dxa"/>
          <w:right w:w="108" w:type="dxa"/>
        </w:tblCellMar>
      </w:tblPr>
      <w:tblGrid>
        <w:gridCol w:w="6858"/>
      </w:tblGrid>
      <w:tr w14:paraId="2AE40E46">
        <w:tblPrEx>
          <w:tblCellMar>
            <w:top w:w="0" w:type="dxa"/>
            <w:left w:w="108" w:type="dxa"/>
            <w:bottom w:w="0" w:type="dxa"/>
            <w:right w:w="108" w:type="dxa"/>
          </w:tblCellMar>
        </w:tblPrEx>
        <w:trPr>
          <w:trHeight w:val="434" w:hRule="atLeast"/>
        </w:trPr>
        <w:tc>
          <w:tcPr>
            <w:tcW w:w="6858" w:type="dxa"/>
            <w:tcBorders>
              <w:bottom w:val="single" w:color="auto" w:sz="4" w:space="0"/>
            </w:tcBorders>
            <w:vAlign w:val="bottom"/>
          </w:tcPr>
          <w:p w14:paraId="070A22C2">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r w14:paraId="641D4593">
        <w:tblPrEx>
          <w:tblCellMar>
            <w:top w:w="0" w:type="dxa"/>
            <w:left w:w="108" w:type="dxa"/>
            <w:bottom w:w="0" w:type="dxa"/>
            <w:right w:w="108" w:type="dxa"/>
          </w:tblCellMar>
        </w:tblPrEx>
        <w:trPr>
          <w:trHeight w:val="434" w:hRule="atLeast"/>
        </w:trPr>
        <w:tc>
          <w:tcPr>
            <w:tcW w:w="6858" w:type="dxa"/>
            <w:tcBorders>
              <w:top w:val="single" w:color="auto" w:sz="4" w:space="0"/>
              <w:bottom w:val="single" w:color="auto" w:sz="4" w:space="0"/>
            </w:tcBorders>
            <w:vAlign w:val="bottom"/>
          </w:tcPr>
          <w:p w14:paraId="0A045AD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bl>
    <w:p w14:paraId="520316B1">
      <w:pPr>
        <w:pStyle w:val="8"/>
        <w:widowControl/>
        <w:autoSpaceDE/>
        <w:autoSpaceDN/>
        <w:adjustRightInd/>
        <w:rPr>
          <w:rStyle w:val="23"/>
          <w:rFonts w:ascii="Arial" w:hAnsi="Arial" w:cs="Arial"/>
          <w:b w:val="0"/>
          <w:bCs w:val="0"/>
          <w:sz w:val="20"/>
          <w:szCs w:val="20"/>
        </w:rPr>
      </w:pPr>
    </w:p>
    <w:p w14:paraId="5B8A773D">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with reference to the following standards applied:</w:t>
      </w:r>
    </w:p>
    <w:tbl>
      <w:tblPr>
        <w:tblStyle w:val="20"/>
        <w:tblW w:w="0" w:type="auto"/>
        <w:tblInd w:w="250" w:type="dxa"/>
        <w:tblLayout w:type="autofit"/>
        <w:tblCellMar>
          <w:top w:w="0" w:type="dxa"/>
          <w:left w:w="108" w:type="dxa"/>
          <w:bottom w:w="0" w:type="dxa"/>
          <w:right w:w="108" w:type="dxa"/>
        </w:tblCellMar>
      </w:tblPr>
      <w:tblGrid>
        <w:gridCol w:w="6840"/>
      </w:tblGrid>
      <w:tr w14:paraId="1BF99C84">
        <w:tblPrEx>
          <w:tblCellMar>
            <w:top w:w="0" w:type="dxa"/>
            <w:left w:w="108" w:type="dxa"/>
            <w:bottom w:w="0" w:type="dxa"/>
            <w:right w:w="108" w:type="dxa"/>
          </w:tblCellMar>
        </w:tblPrEx>
        <w:trPr>
          <w:trHeight w:val="375" w:hRule="atLeast"/>
        </w:trPr>
        <w:tc>
          <w:tcPr>
            <w:tcW w:w="6840" w:type="dxa"/>
            <w:tcBorders>
              <w:bottom w:val="single" w:color="auto" w:sz="4" w:space="0"/>
            </w:tcBorders>
            <w:vAlign w:val="bottom"/>
          </w:tcPr>
          <w:p w14:paraId="6A0D516C">
            <w:pPr>
              <w:widowControl/>
              <w:autoSpaceDE/>
              <w:autoSpaceDN/>
              <w:adjustRightInd/>
              <w:rPr>
                <w:rFonts w:ascii="Arial" w:hAnsi="Arial" w:cs="Arial"/>
                <w:b/>
                <w:bCs/>
                <w:color w:val="000080"/>
                <w:spacing w:val="-2"/>
              </w:rPr>
            </w:pPr>
            <w:r>
              <w:rPr>
                <w:rFonts w:hint="eastAsia" w:ascii="Arial" w:hAnsi="Arial" w:cs="Arial"/>
                <w:sz w:val="22"/>
                <w:szCs w:val="22"/>
                <w:lang w:eastAsia="zh-CN"/>
              </w:rPr>
              <w:t>EN1078:2012+A1:2012</w:t>
            </w:r>
          </w:p>
        </w:tc>
      </w:tr>
      <w:tr w14:paraId="6B257AB3">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51F6263B">
            <w:pPr>
              <w:widowControl/>
              <w:autoSpaceDE/>
              <w:autoSpaceDN/>
              <w:adjustRightInd/>
              <w:rPr>
                <w:rFonts w:ascii="Arial" w:hAnsi="Arial" w:cs="Arial"/>
                <w:b/>
                <w:bCs/>
                <w:color w:val="000080"/>
                <w:spacing w:val="-2"/>
              </w:rPr>
            </w:pPr>
          </w:p>
        </w:tc>
      </w:tr>
      <w:tr w14:paraId="31AEED95">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17E119FE">
            <w:pPr>
              <w:widowControl/>
              <w:autoSpaceDE/>
              <w:autoSpaceDN/>
              <w:adjustRightInd/>
              <w:rPr>
                <w:rFonts w:ascii="Arial" w:hAnsi="Arial" w:cs="Arial"/>
                <w:b/>
                <w:bCs/>
                <w:color w:val="000080"/>
                <w:spacing w:val="-2"/>
              </w:rPr>
            </w:pPr>
          </w:p>
        </w:tc>
      </w:tr>
      <w:tr w14:paraId="25D9793B">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1EDD2B79">
            <w:pPr>
              <w:widowControl/>
              <w:autoSpaceDE/>
              <w:autoSpaceDN/>
              <w:adjustRightInd/>
              <w:rPr>
                <w:rFonts w:ascii="Arial" w:hAnsi="Arial" w:cs="Arial"/>
                <w:b/>
                <w:bCs/>
                <w:color w:val="000080"/>
                <w:spacing w:val="-2"/>
              </w:rPr>
            </w:pPr>
          </w:p>
        </w:tc>
      </w:tr>
      <w:tr w14:paraId="33F26408">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230C8FB9">
            <w:pPr>
              <w:widowControl/>
              <w:autoSpaceDE/>
              <w:autoSpaceDN/>
              <w:adjustRightInd/>
              <w:rPr>
                <w:rFonts w:ascii="Arial" w:hAnsi="Arial" w:cs="Arial"/>
                <w:b/>
                <w:bCs/>
                <w:color w:val="000080"/>
                <w:spacing w:val="-2"/>
              </w:rPr>
            </w:pPr>
          </w:p>
        </w:tc>
      </w:tr>
    </w:tbl>
    <w:p w14:paraId="74F446BE">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5A4ADDEF">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14:paraId="0530FDD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 xml:space="preserve">The Notified Body Kiwa NL BV., with Notified Body number 0063 performed: </w:t>
      </w:r>
      <w:r>
        <w:rPr>
          <w:rFonts w:ascii="Arial" w:hAnsi="Arial" w:cs="Arial"/>
          <w:b/>
          <w:spacing w:val="-2"/>
        </w:rPr>
        <w:tab/>
      </w:r>
    </w:p>
    <w:p w14:paraId="438780D7">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spacing w:val="-2"/>
        </w:rPr>
        <w:t>[</w:t>
      </w:r>
      <w:r>
        <w:rPr>
          <w:rFonts w:ascii="Arial" w:hAnsi="Arial" w:cs="Arial"/>
          <w:i/>
          <w:spacing w:val="-2"/>
        </w:rPr>
        <w:t>choose applicable Modules: B</w:t>
      </w:r>
      <w:r>
        <w:rPr>
          <w:rFonts w:ascii="Arial" w:hAnsi="Arial" w:cs="Arial"/>
          <w:b/>
          <w:spacing w:val="-2"/>
        </w:rPr>
        <w:t xml:space="preserve"> </w:t>
      </w:r>
      <w:r>
        <w:rPr>
          <w:rFonts w:ascii="Arial" w:hAnsi="Arial" w:cs="Arial"/>
          <w:spacing w:val="-2"/>
        </w:rPr>
        <w:t>]</w:t>
      </w:r>
    </w:p>
    <w:p w14:paraId="4066A07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14:paraId="3C27697F">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b/>
          <w:spacing w:val="-2"/>
        </w:rPr>
        <w:t>Where applicable:</w:t>
      </w:r>
    </w:p>
    <w:p w14:paraId="4F070CA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hint="default" w:ascii="Arial" w:hAnsi="Arial" w:eastAsia="宋体" w:cs="Arial"/>
          <w:spacing w:val="-2"/>
          <w:lang w:val="en-US" w:eastAsia="zh-CN"/>
        </w:rPr>
      </w:pPr>
      <w:r>
        <w:rPr>
          <w:rFonts w:ascii="Arial" w:hAnsi="Arial" w:cs="Arial"/>
          <w:spacing w:val="-2"/>
        </w:rPr>
        <w:t xml:space="preserve">The issued </w:t>
      </w:r>
      <w:bookmarkStart w:id="2" w:name="OLE_LINK8"/>
      <w:r>
        <w:rPr>
          <w:rFonts w:ascii="Arial" w:hAnsi="Arial" w:cs="Arial"/>
          <w:spacing w:val="-2"/>
        </w:rPr>
        <w:t xml:space="preserve">EU-type examination </w:t>
      </w:r>
      <w:bookmarkEnd w:id="2"/>
      <w:r>
        <w:rPr>
          <w:rFonts w:ascii="Arial" w:hAnsi="Arial" w:cs="Arial"/>
          <w:spacing w:val="-2"/>
        </w:rPr>
        <w:t>certificate:</w:t>
      </w:r>
      <w:r>
        <w:rPr>
          <w:rFonts w:ascii="Arial" w:hAnsi="Arial" w:cs="Arial"/>
          <w:color w:val="152549"/>
          <w:sz w:val="18"/>
          <w:szCs w:val="18"/>
        </w:rPr>
        <w:t xml:space="preserve"> </w:t>
      </w:r>
      <w:bookmarkStart w:id="6" w:name="_GoBack"/>
      <w:bookmarkEnd w:id="6"/>
      <w:r>
        <w:rPr>
          <w:rFonts w:hint="eastAsia" w:ascii="Arial" w:hAnsi="Arial" w:eastAsia="宋体" w:cs="Arial"/>
          <w:spacing w:val="-2"/>
          <w:lang w:val="en-US" w:eastAsia="zh-CN"/>
        </w:rPr>
        <w:t>252310059/AA/00</w:t>
      </w:r>
    </w:p>
    <w:p w14:paraId="5C7DECA9">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The conformity assessment procedure (either conformity to type based on internal production control plus supervised product checks at random intervals (Module C2) or conformity to type based on quality assurance of the production process (module D)) under surveillance of notified body (name, number).</w:t>
      </w:r>
    </w:p>
    <w:p w14:paraId="65ED08DA">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51797DE4">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Additional information: (accessories)</w:t>
      </w:r>
    </w:p>
    <w:p w14:paraId="3CDF86D8">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w:t>
      </w:r>
    </w:p>
    <w:p w14:paraId="6644DF56">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7B38E26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50523C12">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b/>
          <w:spacing w:val="-2"/>
        </w:rPr>
      </w:pPr>
      <w:r>
        <w:rPr>
          <w:rFonts w:ascii="Arial" w:hAnsi="Arial" w:cs="Arial"/>
          <w:b/>
          <w:spacing w:val="-2"/>
        </w:rPr>
        <w:t>Signed for and on behalf of:</w:t>
      </w:r>
    </w:p>
    <w:p w14:paraId="482FE0E1">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hint="eastAsia"/>
          <w:spacing w:val="-2"/>
          <w:sz w:val="21"/>
          <w:szCs w:val="21"/>
          <w:u w:val="single"/>
          <w:lang w:eastAsia="zh-CN"/>
        </w:rPr>
        <w:t xml:space="preserve"> </w:t>
      </w:r>
      <w:r>
        <w:rPr>
          <w:rFonts w:hint="eastAsia" w:ascii="Arial" w:hAnsi="Arial" w:eastAsia="宋体" w:cs="Arial"/>
          <w:spacing w:val="-2"/>
          <w:u w:val="single"/>
          <w:lang w:eastAsia="zh-CN"/>
        </w:rPr>
        <w:t xml:space="preserve"> </w:t>
      </w:r>
      <w:bookmarkStart w:id="3" w:name="OLE_LINK3"/>
      <w:r>
        <w:rPr>
          <w:rFonts w:hint="eastAsia" w:ascii="Arial" w:hAnsi="Arial" w:eastAsia="宋体" w:cs="Arial"/>
          <w:spacing w:val="-2"/>
          <w:u w:val="single"/>
          <w:lang w:eastAsia="zh-CN"/>
        </w:rPr>
        <w:t xml:space="preserve">OROZKO </w:t>
      </w:r>
      <w:bookmarkStart w:id="4" w:name="OLE_LINK6"/>
      <w:bookmarkStart w:id="5" w:name="OLE_LINK7"/>
      <w:r>
        <w:rPr>
          <w:rFonts w:hint="eastAsia" w:ascii="Arial" w:hAnsi="Arial" w:eastAsia="宋体" w:cs="Arial"/>
          <w:spacing w:val="-2"/>
          <w:u w:val="single"/>
          <w:lang w:val="en-US" w:eastAsia="zh-CN"/>
        </w:rPr>
        <w:t>Feb</w:t>
      </w:r>
      <w:r>
        <w:rPr>
          <w:rFonts w:hint="eastAsia" w:ascii="Arial" w:hAnsi="Arial" w:eastAsia="宋体" w:cs="Arial"/>
          <w:spacing w:val="-2"/>
          <w:u w:val="single"/>
          <w:lang w:eastAsia="zh-CN"/>
        </w:rPr>
        <w:t>-</w:t>
      </w:r>
      <w:r>
        <w:rPr>
          <w:rFonts w:hint="eastAsia" w:ascii="Arial" w:hAnsi="Arial" w:eastAsia="宋体" w:cs="Arial"/>
          <w:spacing w:val="-2"/>
          <w:u w:val="single"/>
          <w:lang w:val="en-US" w:eastAsia="zh-CN"/>
        </w:rPr>
        <w:t>24</w:t>
      </w:r>
      <w:r>
        <w:rPr>
          <w:rFonts w:hint="eastAsia" w:ascii="Arial" w:hAnsi="Arial" w:eastAsia="宋体" w:cs="Arial"/>
          <w:spacing w:val="-2"/>
          <w:u w:val="single"/>
          <w:lang w:eastAsia="zh-CN"/>
        </w:rPr>
        <w:t>th-202</w:t>
      </w:r>
      <w:bookmarkEnd w:id="3"/>
      <w:bookmarkEnd w:id="4"/>
      <w:r>
        <w:rPr>
          <w:rFonts w:hint="eastAsia" w:ascii="Arial" w:hAnsi="Arial" w:eastAsia="宋体" w:cs="Arial"/>
          <w:spacing w:val="-2"/>
          <w:u w:val="single"/>
          <w:lang w:val="en-US" w:eastAsia="zh-CN"/>
        </w:rPr>
        <w:t>5</w:t>
      </w:r>
      <w:r>
        <w:rPr>
          <w:rFonts w:ascii="Arial" w:hAnsi="Arial" w:eastAsia="宋体" w:cs="Arial"/>
          <w:spacing w:val="-2"/>
          <w:u w:val="single"/>
          <w:lang w:eastAsia="zh-CN"/>
        </w:rPr>
        <w:t xml:space="preserve"> </w:t>
      </w:r>
      <w:bookmarkEnd w:id="5"/>
      <w:r>
        <w:rPr>
          <w:rFonts w:ascii="Arial" w:hAnsi="Arial" w:eastAsia="宋体" w:cs="Arial"/>
          <w:spacing w:val="-2"/>
          <w:u w:val="single"/>
          <w:lang w:eastAsia="zh-CN"/>
        </w:rPr>
        <w:t xml:space="preserve"> </w:t>
      </w:r>
      <w:r>
        <w:rPr>
          <w:rFonts w:ascii="Arial" w:hAnsi="Arial" w:cs="Arial"/>
          <w:sz w:val="22"/>
          <w:szCs w:val="22"/>
          <w:u w:val="single"/>
          <w:lang w:eastAsia="zh-CN"/>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hint="eastAsia" w:ascii="Arial" w:hAnsi="Arial" w:eastAsia="宋体" w:cs="Arial"/>
          <w:spacing w:val="-2"/>
          <w:lang w:eastAsia="zh-CN"/>
        </w:rPr>
        <w:t xml:space="preserve">    </w:t>
      </w:r>
      <w:r>
        <w:rPr>
          <w:rFonts w:hint="eastAsia" w:ascii="Arial" w:hAnsi="Arial" w:eastAsia="宋体" w:cs="Arial"/>
          <w:spacing w:val="-2"/>
          <w:lang w:val="en-US" w:eastAsia="zh-CN"/>
        </w:rPr>
        <w:t xml:space="preserve">                          </w:t>
      </w:r>
      <w:r>
        <w:rPr>
          <w:rFonts w:hint="eastAsia" w:ascii="Arial" w:hAnsi="Arial" w:eastAsia="宋体" w:cs="Arial"/>
          <w:spacing w:val="-2"/>
          <w:lang w:eastAsia="zh-CN"/>
        </w:rPr>
        <w:t xml:space="preserve">   </w:t>
      </w:r>
      <w:r>
        <w:rPr>
          <w:rFonts w:hint="eastAsia" w:ascii="Arial" w:hAnsi="Arial" w:eastAsia="宋体" w:cs="Arial"/>
          <w:spacing w:val="-2"/>
          <w:lang w:val="en-US" w:eastAsia="zh-CN"/>
        </w:rPr>
        <w:t xml:space="preserve">          </w:t>
      </w:r>
      <w:r>
        <w:rPr>
          <w:rFonts w:hint="eastAsia" w:ascii="Arial" w:hAnsi="Arial" w:eastAsia="宋体" w:cs="Arial"/>
          <w:spacing w:val="-2"/>
          <w:u w:val="single"/>
          <w:lang w:val="en-US" w:eastAsia="zh-CN"/>
        </w:rPr>
        <w:t xml:space="preserve"> Aintzane Robles /Purchasing Manager   </w:t>
      </w:r>
      <w:r>
        <w:rPr>
          <w:rFonts w:ascii="Arial" w:hAnsi="Arial" w:cs="Arial"/>
          <w:spacing w:val="-2"/>
        </w:rPr>
        <w:t>Place and date of issue</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hint="eastAsia" w:ascii="Arial" w:hAnsi="Arial" w:cs="Arial"/>
          <w:spacing w:val="-2"/>
          <w:lang w:eastAsia="zh-CN"/>
        </w:rPr>
        <w:t xml:space="preserve">          </w:t>
      </w:r>
      <w:r>
        <w:rPr>
          <w:rFonts w:ascii="Arial" w:hAnsi="Arial" w:cs="Arial"/>
          <w:spacing w:val="-2"/>
          <w:lang w:eastAsia="zh-CN"/>
        </w:rPr>
        <w:t xml:space="preserve">                    </w:t>
      </w:r>
      <w:r>
        <w:rPr>
          <w:rFonts w:hint="eastAsia" w:ascii="Arial" w:hAnsi="Arial" w:cs="Arial"/>
          <w:spacing w:val="-2"/>
          <w:lang w:eastAsia="zh-CN"/>
        </w:rPr>
        <w:t xml:space="preserve">   </w:t>
      </w:r>
      <w:r>
        <w:rPr>
          <w:rFonts w:ascii="Arial" w:hAnsi="Arial" w:cs="Arial"/>
          <w:spacing w:val="-2"/>
          <w:lang w:eastAsia="zh-CN"/>
        </w:rPr>
        <w:t xml:space="preserve">        </w:t>
      </w:r>
      <w:r>
        <w:rPr>
          <w:rFonts w:hint="eastAsia" w:ascii="Arial" w:hAnsi="Arial" w:cs="Arial"/>
          <w:spacing w:val="-2"/>
          <w:lang w:eastAsia="zh-CN"/>
        </w:rPr>
        <w:t xml:space="preserve">         </w:t>
      </w:r>
      <w:r>
        <w:rPr>
          <w:rFonts w:ascii="Arial" w:hAnsi="Arial" w:cs="Arial"/>
          <w:spacing w:val="-2"/>
          <w:lang w:eastAsia="zh-CN"/>
        </w:rPr>
        <w:t xml:space="preserve"> </w:t>
      </w:r>
      <w:r>
        <w:rPr>
          <w:rFonts w:ascii="Arial" w:hAnsi="Arial" w:cs="Arial"/>
          <w:spacing w:val="-2"/>
        </w:rPr>
        <w:t>Name, Function, signature</w:t>
      </w:r>
    </w:p>
    <w:p w14:paraId="6FD2E1FD">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wordWrap w:val="0"/>
        <w:spacing w:line="240" w:lineRule="atLeast"/>
        <w:jc w:val="right"/>
        <w:rPr>
          <w:rFonts w:ascii="Arial" w:hAnsi="Arial" w:eastAsia="宋体" w:cs="Arial"/>
          <w:spacing w:val="-2"/>
          <w:lang w:eastAsia="zh-CN"/>
        </w:rPr>
      </w:pPr>
      <w:r>
        <w:rPr>
          <w:rFonts w:hint="eastAsia" w:eastAsia="宋体"/>
          <w:lang w:val="en-US" w:eastAsia="zh-CN"/>
        </w:rPr>
        <w:t xml:space="preserve">           </w:t>
      </w:r>
      <w:r>
        <w:drawing>
          <wp:inline distT="0" distB="0" distL="114300" distR="114300">
            <wp:extent cx="2179320" cy="1012190"/>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36234" t="36894" r="35886" b="42451"/>
                    <a:stretch>
                      <a:fillRect/>
                    </a:stretch>
                  </pic:blipFill>
                  <pic:spPr>
                    <a:xfrm>
                      <a:off x="0" y="0"/>
                      <a:ext cx="2179320" cy="1012190"/>
                    </a:xfrm>
                    <a:prstGeom prst="rect">
                      <a:avLst/>
                    </a:prstGeom>
                    <a:noFill/>
                    <a:ln>
                      <a:noFill/>
                    </a:ln>
                  </pic:spPr>
                </pic:pic>
              </a:graphicData>
            </a:graphic>
          </wp:inline>
        </w:drawing>
      </w:r>
      <w:r>
        <w:rPr>
          <w:rFonts w:hint="eastAsia" w:eastAsia="宋体"/>
          <w:lang w:eastAsia="zh-CN"/>
        </w:rPr>
        <w:t xml:space="preserve">                      </w:t>
      </w:r>
    </w:p>
    <w:p w14:paraId="0834A757">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eastAsia="宋体" w:cs="Arial"/>
          <w:spacing w:val="-2"/>
          <w:lang w:eastAsia="zh-CN"/>
        </w:rPr>
      </w:pPr>
      <w:r>
        <w:rPr>
          <w:rFonts w:hint="eastAsia" w:ascii="Arial" w:hAnsi="Arial" w:eastAsia="宋体" w:cs="Arial"/>
          <w:spacing w:val="-2"/>
          <w:lang w:eastAsia="zh-CN"/>
        </w:rPr>
        <w:t xml:space="preserve">                                                                                                                              </w:t>
      </w:r>
      <w:r>
        <w:rPr>
          <w:rFonts w:hint="eastAsia" w:ascii="Arial" w:hAnsi="Arial" w:eastAsia="宋体" w:cs="Arial"/>
          <w:spacing w:val="-2"/>
          <w:lang w:val="en-US" w:eastAsia="zh-CN"/>
        </w:rPr>
        <w:t xml:space="preserve">              </w:t>
      </w:r>
    </w:p>
    <w:p w14:paraId="670474F8">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ascii="Arial" w:hAnsi="Arial" w:cs="Arial"/>
          <w:sz w:val="18"/>
          <w:szCs w:val="18"/>
        </w:rPr>
        <w:t>   </w:t>
      </w:r>
    </w:p>
    <w:sectPr>
      <w:headerReference r:id="rId5" w:type="default"/>
      <w:endnotePr>
        <w:numFmt w:val="decimal"/>
      </w:endnotePr>
      <w:pgSz w:w="11904" w:h="16836"/>
      <w:pgMar w:top="720" w:right="1131" w:bottom="720" w:left="720" w:header="680" w:footer="720" w:gutter="0"/>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99D0">
    <w:pPr>
      <w:pBdr>
        <w:bottom w:val="single" w:color="auto" w:sz="6" w:space="1"/>
      </w:pBdr>
      <w:autoSpaceDE/>
      <w:autoSpaceDN/>
      <w:adjustRightInd/>
      <w:rPr>
        <w:rFonts w:ascii="Times New Roman" w:hAnsi="Times New Roman" w:eastAsia="PMingLiU"/>
        <w:b/>
        <w:i/>
        <w:kern w:val="2"/>
        <w:sz w:val="52"/>
        <w:szCs w:val="52"/>
        <w:lang w:eastAsia="zh-TW"/>
      </w:rPr>
    </w:pPr>
    <w:r>
      <w:rPr>
        <w:rFonts w:ascii="Arial" w:hAnsi="Arial" w:cs="Arial"/>
      </w:rPr>
      <w:t>RF_060, Issue 03</w:t>
    </w:r>
  </w:p>
  <w:p w14:paraId="1AD33391">
    <w:pPr>
      <w:pBdr>
        <w:bottom w:val="single" w:color="auto" w:sz="6" w:space="1"/>
      </w:pBdr>
      <w:autoSpaceDE/>
      <w:autoSpaceDN/>
      <w:adjustRightInd/>
      <w:jc w:val="center"/>
      <w:rPr>
        <w:rFonts w:ascii="Times New Roman" w:hAnsi="Times New Roman" w:eastAsia="PMingLiU"/>
        <w:b/>
        <w:i/>
        <w:kern w:val="2"/>
        <w:sz w:val="52"/>
        <w:szCs w:val="52"/>
        <w:lang w:eastAsia="zh-TW"/>
      </w:rPr>
    </w:pPr>
    <w:r>
      <w:rPr>
        <w:rFonts w:hint="eastAsia" w:ascii="Times New Roman" w:hAnsi="Times New Roman" w:eastAsia="PMingLiU" w:cs="Times New Roman"/>
        <w:b/>
        <w:i/>
        <w:kern w:val="2"/>
        <w:sz w:val="44"/>
        <w:szCs w:val="44"/>
        <w:lang w:eastAsia="zh-TW"/>
      </w:rPr>
      <w:t>SPIUK Sport Line, S.L.</w:t>
    </w:r>
  </w:p>
  <w:p w14:paraId="36C63FFB">
    <w:pPr>
      <w:autoSpaceDE/>
      <w:autoSpaceDN/>
      <w:adjustRightInd/>
      <w:ind w:left="120" w:hanging="98" w:hangingChars="50"/>
      <w:jc w:val="center"/>
      <w:rPr>
        <w:rFonts w:hint="eastAsia" w:ascii="Times New Roman" w:hAnsi="Times New Roman" w:eastAsia="PMingLiU"/>
        <w:kern w:val="2"/>
        <w:sz w:val="24"/>
        <w:szCs w:val="24"/>
        <w:lang w:eastAsia="zh-TW"/>
      </w:rPr>
    </w:pPr>
    <w:r>
      <w:rPr>
        <w:rFonts w:hint="eastAsia"/>
        <w:spacing w:val="-2"/>
        <w:lang w:val="en-US" w:eastAsia="zh-CN"/>
      </w:rPr>
      <w:t>Poligono Zabale, P4C, Nave 2,48410 OROZKO-VIZCAYA,SPAIN</w:t>
    </w:r>
  </w:p>
  <w:p w14:paraId="19244463">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hyphenationZone w:val="978"/>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numFmt w:val="decimal"/>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YThjNmYwN2JjNzNlOGY5NWU5Mjg0NGJiNjg4MDMifQ=="/>
  </w:docVars>
  <w:rsids>
    <w:rsidRoot w:val="002964A8"/>
    <w:rsid w:val="00011E73"/>
    <w:rsid w:val="000174A6"/>
    <w:rsid w:val="00036492"/>
    <w:rsid w:val="0008399A"/>
    <w:rsid w:val="00091C13"/>
    <w:rsid w:val="000E2700"/>
    <w:rsid w:val="000E3419"/>
    <w:rsid w:val="000E3E4A"/>
    <w:rsid w:val="00126A13"/>
    <w:rsid w:val="00143C0E"/>
    <w:rsid w:val="00144993"/>
    <w:rsid w:val="00187AE7"/>
    <w:rsid w:val="001E1BB6"/>
    <w:rsid w:val="002365CB"/>
    <w:rsid w:val="002471F2"/>
    <w:rsid w:val="00257189"/>
    <w:rsid w:val="00277BE9"/>
    <w:rsid w:val="002964A8"/>
    <w:rsid w:val="002C53FE"/>
    <w:rsid w:val="002E74F8"/>
    <w:rsid w:val="002F2E4A"/>
    <w:rsid w:val="003124EA"/>
    <w:rsid w:val="00317815"/>
    <w:rsid w:val="003709D0"/>
    <w:rsid w:val="00372857"/>
    <w:rsid w:val="003C122C"/>
    <w:rsid w:val="003F0881"/>
    <w:rsid w:val="00416192"/>
    <w:rsid w:val="00423BCE"/>
    <w:rsid w:val="00493BC8"/>
    <w:rsid w:val="004A133A"/>
    <w:rsid w:val="004B16D0"/>
    <w:rsid w:val="004C7C9F"/>
    <w:rsid w:val="00527A3C"/>
    <w:rsid w:val="00574645"/>
    <w:rsid w:val="005756F2"/>
    <w:rsid w:val="005D7DBD"/>
    <w:rsid w:val="005E3C7F"/>
    <w:rsid w:val="005E7816"/>
    <w:rsid w:val="006D39BF"/>
    <w:rsid w:val="006F15B0"/>
    <w:rsid w:val="0072285B"/>
    <w:rsid w:val="00722BD2"/>
    <w:rsid w:val="00725B4D"/>
    <w:rsid w:val="00751117"/>
    <w:rsid w:val="00752AE3"/>
    <w:rsid w:val="007653BE"/>
    <w:rsid w:val="00773D45"/>
    <w:rsid w:val="0077537A"/>
    <w:rsid w:val="00785B35"/>
    <w:rsid w:val="007A1A5D"/>
    <w:rsid w:val="007A3EE8"/>
    <w:rsid w:val="007F28FC"/>
    <w:rsid w:val="0082676C"/>
    <w:rsid w:val="00842605"/>
    <w:rsid w:val="008725F9"/>
    <w:rsid w:val="00892244"/>
    <w:rsid w:val="008A53D8"/>
    <w:rsid w:val="008C17BA"/>
    <w:rsid w:val="008E2DDE"/>
    <w:rsid w:val="008F6125"/>
    <w:rsid w:val="00966089"/>
    <w:rsid w:val="009728F7"/>
    <w:rsid w:val="009945A0"/>
    <w:rsid w:val="00A10C55"/>
    <w:rsid w:val="00A35252"/>
    <w:rsid w:val="00A97106"/>
    <w:rsid w:val="00AE05DD"/>
    <w:rsid w:val="00AE1C14"/>
    <w:rsid w:val="00AE54EF"/>
    <w:rsid w:val="00B06992"/>
    <w:rsid w:val="00B34642"/>
    <w:rsid w:val="00B40C82"/>
    <w:rsid w:val="00B72C8A"/>
    <w:rsid w:val="00BB078F"/>
    <w:rsid w:val="00BB77F2"/>
    <w:rsid w:val="00BC012C"/>
    <w:rsid w:val="00BC39B3"/>
    <w:rsid w:val="00BC5B78"/>
    <w:rsid w:val="00BE08D0"/>
    <w:rsid w:val="00BE379C"/>
    <w:rsid w:val="00BF66B9"/>
    <w:rsid w:val="00C373ED"/>
    <w:rsid w:val="00C42E4F"/>
    <w:rsid w:val="00C44325"/>
    <w:rsid w:val="00C75CF3"/>
    <w:rsid w:val="00CE36E9"/>
    <w:rsid w:val="00CF0D1F"/>
    <w:rsid w:val="00D338B1"/>
    <w:rsid w:val="00D63C11"/>
    <w:rsid w:val="00DB0FAE"/>
    <w:rsid w:val="00E054CD"/>
    <w:rsid w:val="00E25649"/>
    <w:rsid w:val="00E25F75"/>
    <w:rsid w:val="00E43E88"/>
    <w:rsid w:val="00E459BD"/>
    <w:rsid w:val="00E5594B"/>
    <w:rsid w:val="00EC1F14"/>
    <w:rsid w:val="00EE00F9"/>
    <w:rsid w:val="00EE35EC"/>
    <w:rsid w:val="00F01B40"/>
    <w:rsid w:val="00F04157"/>
    <w:rsid w:val="00F3724C"/>
    <w:rsid w:val="00F84117"/>
    <w:rsid w:val="00F93AA3"/>
    <w:rsid w:val="00FE4639"/>
    <w:rsid w:val="00FF35FC"/>
    <w:rsid w:val="07342561"/>
    <w:rsid w:val="09A24150"/>
    <w:rsid w:val="0A546A76"/>
    <w:rsid w:val="0AE602F3"/>
    <w:rsid w:val="0B6B23F8"/>
    <w:rsid w:val="0BA04BAB"/>
    <w:rsid w:val="0C9124D5"/>
    <w:rsid w:val="0D362444"/>
    <w:rsid w:val="0F3B2F92"/>
    <w:rsid w:val="0FF419D3"/>
    <w:rsid w:val="117B0D8C"/>
    <w:rsid w:val="1214139B"/>
    <w:rsid w:val="14724C10"/>
    <w:rsid w:val="148F5592"/>
    <w:rsid w:val="148F5A5E"/>
    <w:rsid w:val="1529000A"/>
    <w:rsid w:val="152A0029"/>
    <w:rsid w:val="15E34C90"/>
    <w:rsid w:val="174D10A6"/>
    <w:rsid w:val="177E6544"/>
    <w:rsid w:val="195D0AD1"/>
    <w:rsid w:val="1A70029F"/>
    <w:rsid w:val="1BB4754F"/>
    <w:rsid w:val="1CB87339"/>
    <w:rsid w:val="1F4163C9"/>
    <w:rsid w:val="24A0493A"/>
    <w:rsid w:val="255071B1"/>
    <w:rsid w:val="28585EFF"/>
    <w:rsid w:val="28974497"/>
    <w:rsid w:val="2F094AA0"/>
    <w:rsid w:val="2F22268D"/>
    <w:rsid w:val="2F8C768E"/>
    <w:rsid w:val="2FB143B5"/>
    <w:rsid w:val="30AA64A5"/>
    <w:rsid w:val="334E24EC"/>
    <w:rsid w:val="38D00D9A"/>
    <w:rsid w:val="38F62123"/>
    <w:rsid w:val="397D0F80"/>
    <w:rsid w:val="3B1B7385"/>
    <w:rsid w:val="3C975FEF"/>
    <w:rsid w:val="3DB43651"/>
    <w:rsid w:val="3E74608F"/>
    <w:rsid w:val="43601A0D"/>
    <w:rsid w:val="43790D20"/>
    <w:rsid w:val="443B10E3"/>
    <w:rsid w:val="44405732"/>
    <w:rsid w:val="4AEE5B50"/>
    <w:rsid w:val="4B884E7E"/>
    <w:rsid w:val="4C602DE1"/>
    <w:rsid w:val="52A31916"/>
    <w:rsid w:val="53B963C1"/>
    <w:rsid w:val="57C2283E"/>
    <w:rsid w:val="5B3509F6"/>
    <w:rsid w:val="6320059F"/>
    <w:rsid w:val="682C160E"/>
    <w:rsid w:val="68A047E6"/>
    <w:rsid w:val="6A1C377C"/>
    <w:rsid w:val="6AC20B0D"/>
    <w:rsid w:val="6D0E7D90"/>
    <w:rsid w:val="6D925A6B"/>
    <w:rsid w:val="6EC46420"/>
    <w:rsid w:val="6F1B2B08"/>
    <w:rsid w:val="709840E8"/>
    <w:rsid w:val="72B37F8A"/>
    <w:rsid w:val="74853559"/>
    <w:rsid w:val="76BB072D"/>
    <w:rsid w:val="784D1858"/>
    <w:rsid w:val="7B1C1E12"/>
    <w:rsid w:val="7B687EB3"/>
    <w:rsid w:val="7B721B12"/>
    <w:rsid w:val="7BEC1388"/>
    <w:rsid w:val="7BF1074D"/>
    <w:rsid w:val="7FC925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G Times" w:hAnsi="CG Times" w:eastAsia="Times New Roman" w:cs="Times New Roman"/>
      <w:lang w:val="en-US" w:eastAsia="en-US"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suppressAutoHyphens/>
      <w:spacing w:line="240" w:lineRule="atLeast"/>
      <w:ind w:left="720" w:hanging="720"/>
    </w:pPr>
  </w:style>
  <w:style w:type="paragraph" w:styleId="3">
    <w:name w:val="caption"/>
    <w:basedOn w:val="1"/>
    <w:next w:val="1"/>
    <w:qFormat/>
    <w:uiPriority w:val="0"/>
    <w:rPr>
      <w:sz w:val="24"/>
      <w:szCs w:val="24"/>
    </w:rPr>
  </w:style>
  <w:style w:type="paragraph" w:styleId="4">
    <w:name w:val="toa heading"/>
    <w:basedOn w:val="1"/>
    <w:next w:val="1"/>
    <w:semiHidden/>
    <w:qFormat/>
    <w:uiPriority w:val="0"/>
    <w:pPr>
      <w:tabs>
        <w:tab w:val="right" w:pos="9360"/>
      </w:tabs>
      <w:suppressAutoHyphens/>
      <w:spacing w:line="240" w:lineRule="atLeast"/>
    </w:pPr>
  </w:style>
  <w:style w:type="paragraph" w:styleId="5">
    <w:name w:val="toc 5"/>
    <w:basedOn w:val="1"/>
    <w:next w:val="1"/>
    <w:autoRedefine/>
    <w:semiHidden/>
    <w:qFormat/>
    <w:uiPriority w:val="0"/>
    <w:pPr>
      <w:tabs>
        <w:tab w:val="right" w:leader="dot" w:pos="9360"/>
      </w:tabs>
      <w:suppressAutoHyphens/>
      <w:spacing w:line="240" w:lineRule="atLeast"/>
      <w:ind w:left="720" w:right="720"/>
    </w:pPr>
  </w:style>
  <w:style w:type="paragraph" w:styleId="6">
    <w:name w:val="toc 3"/>
    <w:basedOn w:val="1"/>
    <w:next w:val="1"/>
    <w:semiHidden/>
    <w:qFormat/>
    <w:uiPriority w:val="0"/>
    <w:pPr>
      <w:tabs>
        <w:tab w:val="right" w:leader="dot" w:pos="9360"/>
      </w:tabs>
      <w:suppressAutoHyphens/>
      <w:spacing w:line="240" w:lineRule="atLeast"/>
      <w:ind w:left="720" w:right="720"/>
    </w:pPr>
  </w:style>
  <w:style w:type="paragraph" w:styleId="7">
    <w:name w:val="toc 8"/>
    <w:basedOn w:val="1"/>
    <w:next w:val="1"/>
    <w:semiHidden/>
    <w:qFormat/>
    <w:uiPriority w:val="0"/>
    <w:pPr>
      <w:tabs>
        <w:tab w:val="right" w:pos="9360"/>
      </w:tabs>
      <w:suppressAutoHyphens/>
      <w:spacing w:line="240" w:lineRule="atLeast"/>
      <w:ind w:left="720" w:hanging="720"/>
    </w:pPr>
  </w:style>
  <w:style w:type="paragraph" w:styleId="8">
    <w:name w:val="endnote text"/>
    <w:basedOn w:val="1"/>
    <w:semiHidden/>
    <w:qFormat/>
    <w:uiPriority w:val="0"/>
    <w:rPr>
      <w:sz w:val="24"/>
      <w:szCs w:val="24"/>
    </w:rPr>
  </w:style>
  <w:style w:type="paragraph" w:styleId="9">
    <w:name w:val="Balloon Text"/>
    <w:basedOn w:val="1"/>
    <w:link w:val="29"/>
    <w:autoRedefine/>
    <w:semiHidden/>
    <w:unhideWhenUsed/>
    <w:qFormat/>
    <w:uiPriority w:val="99"/>
    <w:rPr>
      <w:rFonts w:ascii="Tahoma" w:hAnsi="Tahoma" w:cs="Tahoma"/>
      <w:sz w:val="16"/>
      <w:szCs w:val="16"/>
    </w:rPr>
  </w:style>
  <w:style w:type="paragraph" w:styleId="10">
    <w:name w:val="footer"/>
    <w:basedOn w:val="1"/>
    <w:link w:val="28"/>
    <w:autoRedefine/>
    <w:qFormat/>
    <w:uiPriority w:val="99"/>
    <w:pPr>
      <w:tabs>
        <w:tab w:val="center" w:pos="4153"/>
        <w:tab w:val="right" w:pos="8306"/>
      </w:tabs>
    </w:pPr>
  </w:style>
  <w:style w:type="paragraph" w:styleId="11">
    <w:name w:val="header"/>
    <w:basedOn w:val="1"/>
    <w:semiHidden/>
    <w:qFormat/>
    <w:uiPriority w:val="0"/>
    <w:pPr>
      <w:tabs>
        <w:tab w:val="center" w:pos="4153"/>
        <w:tab w:val="right" w:pos="8306"/>
      </w:tabs>
    </w:pPr>
  </w:style>
  <w:style w:type="paragraph" w:styleId="12">
    <w:name w:val="toc 1"/>
    <w:basedOn w:val="1"/>
    <w:next w:val="1"/>
    <w:semiHidden/>
    <w:qFormat/>
    <w:uiPriority w:val="0"/>
    <w:pPr>
      <w:tabs>
        <w:tab w:val="right" w:leader="dot" w:pos="9360"/>
      </w:tabs>
      <w:suppressAutoHyphens/>
      <w:spacing w:before="480" w:line="240" w:lineRule="atLeast"/>
      <w:ind w:left="720" w:right="720" w:hanging="720"/>
    </w:pPr>
  </w:style>
  <w:style w:type="paragraph" w:styleId="13">
    <w:name w:val="toc 4"/>
    <w:basedOn w:val="1"/>
    <w:next w:val="1"/>
    <w:semiHidden/>
    <w:qFormat/>
    <w:uiPriority w:val="0"/>
    <w:pPr>
      <w:tabs>
        <w:tab w:val="right" w:leader="dot" w:pos="9360"/>
      </w:tabs>
      <w:suppressAutoHyphens/>
      <w:spacing w:line="240" w:lineRule="atLeast"/>
      <w:ind w:left="720" w:right="720"/>
    </w:pPr>
  </w:style>
  <w:style w:type="paragraph" w:styleId="14">
    <w:name w:val="footnote text"/>
    <w:basedOn w:val="1"/>
    <w:autoRedefine/>
    <w:semiHidden/>
    <w:qFormat/>
    <w:uiPriority w:val="0"/>
    <w:rPr>
      <w:sz w:val="24"/>
      <w:szCs w:val="24"/>
    </w:rPr>
  </w:style>
  <w:style w:type="paragraph" w:styleId="15">
    <w:name w:val="toc 6"/>
    <w:basedOn w:val="1"/>
    <w:next w:val="1"/>
    <w:semiHidden/>
    <w:qFormat/>
    <w:uiPriority w:val="0"/>
    <w:pPr>
      <w:tabs>
        <w:tab w:val="right" w:pos="9360"/>
      </w:tabs>
      <w:suppressAutoHyphens/>
      <w:spacing w:line="240" w:lineRule="atLeast"/>
      <w:ind w:left="720" w:hanging="720"/>
    </w:pPr>
  </w:style>
  <w:style w:type="paragraph" w:styleId="16">
    <w:name w:val="toc 2"/>
    <w:basedOn w:val="1"/>
    <w:next w:val="1"/>
    <w:autoRedefine/>
    <w:semiHidden/>
    <w:qFormat/>
    <w:uiPriority w:val="0"/>
    <w:pPr>
      <w:tabs>
        <w:tab w:val="right" w:leader="dot" w:pos="9360"/>
      </w:tabs>
      <w:suppressAutoHyphens/>
      <w:spacing w:line="240" w:lineRule="atLeast"/>
      <w:ind w:left="720" w:right="720"/>
    </w:pPr>
  </w:style>
  <w:style w:type="paragraph" w:styleId="17">
    <w:name w:val="toc 9"/>
    <w:basedOn w:val="1"/>
    <w:next w:val="1"/>
    <w:semiHidden/>
    <w:qFormat/>
    <w:uiPriority w:val="0"/>
    <w:pPr>
      <w:tabs>
        <w:tab w:val="right" w:leader="dot" w:pos="9360"/>
      </w:tabs>
      <w:suppressAutoHyphens/>
      <w:spacing w:line="240" w:lineRule="atLeast"/>
      <w:ind w:left="720" w:hanging="720"/>
    </w:pPr>
  </w:style>
  <w:style w:type="paragraph" w:styleId="18">
    <w:name w:val="index 1"/>
    <w:basedOn w:val="1"/>
    <w:next w:val="1"/>
    <w:semiHidden/>
    <w:qFormat/>
    <w:uiPriority w:val="0"/>
    <w:pPr>
      <w:tabs>
        <w:tab w:val="right" w:leader="dot" w:pos="9360"/>
      </w:tabs>
      <w:suppressAutoHyphens/>
      <w:spacing w:line="240" w:lineRule="atLeast"/>
      <w:ind w:left="720" w:hanging="720"/>
    </w:pPr>
  </w:style>
  <w:style w:type="paragraph" w:styleId="19">
    <w:name w:val="index 2"/>
    <w:basedOn w:val="1"/>
    <w:next w:val="1"/>
    <w:semiHidden/>
    <w:qFormat/>
    <w:uiPriority w:val="0"/>
    <w:pPr>
      <w:tabs>
        <w:tab w:val="right" w:leader="dot" w:pos="9360"/>
      </w:tabs>
      <w:suppressAutoHyphens/>
      <w:spacing w:line="240" w:lineRule="atLeast"/>
      <w:ind w:left="7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autoRedefine/>
    <w:semiHidden/>
    <w:qFormat/>
    <w:uiPriority w:val="0"/>
    <w:rPr>
      <w:vertAlign w:val="superscript"/>
    </w:rPr>
  </w:style>
  <w:style w:type="character" w:styleId="25">
    <w:name w:val="Hyperlink"/>
    <w:semiHidden/>
    <w:qFormat/>
    <w:uiPriority w:val="0"/>
    <w:rPr>
      <w:color w:val="0000FF"/>
      <w:u w:val="single"/>
    </w:rPr>
  </w:style>
  <w:style w:type="character" w:styleId="26">
    <w:name w:val="footnote reference"/>
    <w:semiHidden/>
    <w:qFormat/>
    <w:uiPriority w:val="0"/>
    <w:rPr>
      <w:vertAlign w:val="superscript"/>
    </w:rPr>
  </w:style>
  <w:style w:type="character" w:customStyle="1" w:styleId="27">
    <w:name w:val="_Equation Caption"/>
    <w:qFormat/>
    <w:uiPriority w:val="0"/>
  </w:style>
  <w:style w:type="character" w:customStyle="1" w:styleId="28">
    <w:name w:val="页脚 字符"/>
    <w:link w:val="10"/>
    <w:qFormat/>
    <w:uiPriority w:val="99"/>
    <w:rPr>
      <w:rFonts w:ascii="CG Times" w:hAnsi="CG Times"/>
      <w:lang w:val="en-US" w:eastAsia="en-US"/>
    </w:rPr>
  </w:style>
  <w:style w:type="character" w:customStyle="1" w:styleId="29">
    <w:name w:val="批注框文本 字符"/>
    <w:link w:val="9"/>
    <w:semiHidden/>
    <w:qFormat/>
    <w:uiPriority w:val="99"/>
    <w:rPr>
      <w:rFonts w:ascii="Tahoma" w:hAnsi="Tahoma" w:cs="Tahoma"/>
      <w:sz w:val="16"/>
      <w:szCs w:val="16"/>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otnotes" Target="footnot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90C36CD003E840B59AE6E669EE8179" ma:contentTypeVersion="18" ma:contentTypeDescription="Crear nuevo documento." ma:contentTypeScope="" ma:versionID="61fdb2c27bdcd8e6d31fbbe37575f9ac">
  <xsd:schema xmlns:xsd="http://www.w3.org/2001/XMLSchema" xmlns:xs="http://www.w3.org/2001/XMLSchema" xmlns:p="http://schemas.microsoft.com/office/2006/metadata/properties" xmlns:ns2="46da6a10-1907-43c7-a420-06d30feaa234" xmlns:ns3="2c46b46b-e5c0-48a6-ad49-781c86083490" targetNamespace="http://schemas.microsoft.com/office/2006/metadata/properties" ma:root="true" ma:fieldsID="4f0c26d15059903ea58c5b81a50dd1f3" ns2:_="" ns3:_="">
    <xsd:import namespace="46da6a10-1907-43c7-a420-06d30feaa234"/>
    <xsd:import namespace="2c46b46b-e5c0-48a6-ad49-781c86083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a6a10-1907-43c7-a420-06d30feaa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b89dd3-e638-4bd7-89ac-56ddabb60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b46b-e5c0-48a6-ad49-781c8608349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f926f2b-c09e-44a5-9f7a-d5c120b2c7bb}" ma:internalName="TaxCatchAll" ma:showField="CatchAllData" ma:web="2c46b46b-e5c0-48a6-ad49-781c86083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46b46b-e5c0-48a6-ad49-781c86083490" xsi:nil="true"/>
    <lcf76f155ced4ddcb4097134ff3c332f xmlns="46da6a10-1907-43c7-a420-06d30feaa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54D6F-1284-4F07-A5A5-EC068FCA6520}"/>
</file>

<file path=customXml/itemProps2.xml><?xml version="1.0" encoding="utf-8"?>
<ds:datastoreItem xmlns:ds="http://schemas.openxmlformats.org/officeDocument/2006/customXml" ds:itemID="{C29D4644-6684-49E8-9CE4-6BCD73885376}"/>
</file>

<file path=customXml/itemProps3.xml><?xml version="1.0" encoding="utf-8"?>
<ds:datastoreItem xmlns:ds="http://schemas.openxmlformats.org/officeDocument/2006/customXml" ds:itemID="{F00221EC-F51A-4B60-8BE5-BCFF10F2E2C8}"/>
</file>

<file path=docProps/app.xml><?xml version="1.0" encoding="utf-8"?>
<Properties xmlns="http://schemas.openxmlformats.org/officeDocument/2006/extended-properties" xmlns:vt="http://schemas.openxmlformats.org/officeDocument/2006/docPropsVTypes">
  <Template>Normal</Template>
  <Company>Telefication</Company>
  <Pages>2</Pages>
  <Words>225</Words>
  <Characters>1422</Characters>
  <Lines>14</Lines>
  <Paragraphs>3</Paragraphs>
  <TotalTime>82</TotalTime>
  <ScaleCrop>false</ScaleCrop>
  <LinksUpToDate>false</LinksUpToDate>
  <CharactersWithSpaces>1952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Authorization</dc:title>
  <dc:creator>hbreevoort</dc:creator>
  <dc:description>rev.3: Koptekst gewijzigd in DoC.</dc:description>
  <cp:lastModifiedBy>yfmj11</cp:lastModifiedBy>
  <cp:revision>10</cp:revision>
  <cp:lastPrinted>2016-04-29T09:53:00Z</cp:lastPrinted>
  <dcterms:created xsi:type="dcterms:W3CDTF">2024-06-28T09:34:00Z</dcterms:created>
  <dcterms:modified xsi:type="dcterms:W3CDTF">2025-03-03T00:59:43Z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2022-06-09T10:15:52Z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2a8f5848-4182-45e6-9e98-8d25861ee587</vt:lpwstr>
  </property>
  <property fmtid="{D5CDD505-2E9C-101B-9397-08002B2CF9AE}" pid="8" name="MSIP_Label_55e46f04-1151-4928-a464-2b4d83efefbb_ContentBits">
    <vt:lpwstr>0</vt:lpwstr>
  </property>
  <property fmtid="{D5CDD505-2E9C-101B-9397-08002B2CF9AE}" pid="9" name="MediaServiceImageTags">
    <vt:lpwstr/>
  </property>
  <property fmtid="{D5CDD505-2E9C-101B-9397-08002B2CF9AE}" pid="10" name="KSOProductBuildVer">
    <vt:lpwstr>2052-12.1.0.20305</vt:lpwstr>
  </property>
  <property fmtid="{D5CDD505-2E9C-101B-9397-08002B2CF9AE}" pid="11" name="ICV">
    <vt:lpwstr>1B74100784474714B642729A383B495F_12</vt:lpwstr>
  </property>
  <property fmtid="{D5CDD505-2E9C-101B-9397-08002B2CF9AE}" pid="12" name="KSOTemplateDocerSaveRecord">
    <vt:lpwstr>eyJoZGlkIjoiYjE4YThjNmYwN2JjNzNlOGY5NWU5Mjg0NGJiNjg4MDMifQ==</vt:lpwstr>
  </property>
  <property fmtid="{D5CDD505-2E9C-101B-9397-08002B2CF9AE}" pid="13" name="ContentTypeId">
    <vt:lpwstr>0x010100B690C36CD003E840B59AE6E669EE8179</vt:lpwstr>
  </property>
</Properties>
</file>